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632"/>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ind w:right="632"/>
        <w:jc w:val="center"/>
        <w:textAlignment w:val="auto"/>
        <w:rPr>
          <w:rFonts w:hint="eastAsia" w:ascii="黑体" w:hAnsi="黑体" w:eastAsia="黑体" w:cs="黑体"/>
          <w:b w:val="0"/>
          <w:bCs w:val="0"/>
          <w:sz w:val="36"/>
          <w:szCs w:val="36"/>
          <w:lang w:val="en-US" w:eastAsia="zh-CN"/>
        </w:rPr>
      </w:pPr>
      <w:bookmarkStart w:id="0" w:name="_GoBack"/>
      <w:r>
        <w:rPr>
          <w:rFonts w:hint="eastAsia" w:ascii="黑体" w:hAnsi="黑体" w:eastAsia="黑体" w:cs="黑体"/>
          <w:b w:val="0"/>
          <w:bCs w:val="0"/>
          <w:sz w:val="36"/>
          <w:szCs w:val="36"/>
          <w:lang w:val="en-US" w:eastAsia="zh-CN"/>
        </w:rPr>
        <w:t>具体事项</w:t>
      </w:r>
    </w:p>
    <w:bookmarkEnd w:id="0"/>
    <w:p>
      <w:pPr>
        <w:keepNext w:val="0"/>
        <w:keepLines w:val="0"/>
        <w:pageBreakBefore w:val="0"/>
        <w:kinsoku/>
        <w:wordWrap/>
        <w:overflowPunct/>
        <w:topLinePunct w:val="0"/>
        <w:autoSpaceDE/>
        <w:autoSpaceDN/>
        <w:bidi w:val="0"/>
        <w:adjustRightInd/>
        <w:snapToGrid/>
        <w:spacing w:line="560" w:lineRule="exact"/>
        <w:ind w:right="632"/>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632"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一、博览会时间、地点</w:t>
      </w:r>
    </w:p>
    <w:p>
      <w:pPr>
        <w:keepNext w:val="0"/>
        <w:keepLines w:val="0"/>
        <w:pageBreakBefore w:val="0"/>
        <w:kinsoku/>
        <w:wordWrap/>
        <w:overflowPunct/>
        <w:topLinePunct w:val="0"/>
        <w:autoSpaceDE/>
        <w:autoSpaceDN/>
        <w:bidi w:val="0"/>
        <w:adjustRightInd/>
        <w:snapToGrid/>
        <w:spacing w:line="560" w:lineRule="exact"/>
        <w:ind w:right="632"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报到时间：2024年8月20日-22日</w:t>
      </w:r>
    </w:p>
    <w:p>
      <w:pPr>
        <w:keepNext w:val="0"/>
        <w:keepLines w:val="0"/>
        <w:pageBreakBefore w:val="0"/>
        <w:kinsoku/>
        <w:wordWrap/>
        <w:overflowPunct/>
        <w:topLinePunct w:val="0"/>
        <w:autoSpaceDE/>
        <w:autoSpaceDN/>
        <w:bidi w:val="0"/>
        <w:adjustRightInd/>
        <w:snapToGrid/>
        <w:spacing w:line="560" w:lineRule="exact"/>
        <w:ind w:right="632"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布展时间：2024年8月20日-22日</w:t>
      </w:r>
    </w:p>
    <w:p>
      <w:pPr>
        <w:keepNext w:val="0"/>
        <w:keepLines w:val="0"/>
        <w:pageBreakBefore w:val="0"/>
        <w:kinsoku/>
        <w:wordWrap/>
        <w:overflowPunct/>
        <w:topLinePunct w:val="0"/>
        <w:autoSpaceDE/>
        <w:autoSpaceDN/>
        <w:bidi w:val="0"/>
        <w:adjustRightInd/>
        <w:snapToGrid/>
        <w:spacing w:line="560" w:lineRule="exact"/>
        <w:ind w:right="632"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展示时间：2024年8月23日-25日 （拟定）</w:t>
      </w:r>
    </w:p>
    <w:p>
      <w:pPr>
        <w:keepNext w:val="0"/>
        <w:keepLines w:val="0"/>
        <w:pageBreakBefore w:val="0"/>
        <w:kinsoku/>
        <w:wordWrap/>
        <w:overflowPunct/>
        <w:topLinePunct w:val="0"/>
        <w:autoSpaceDE/>
        <w:autoSpaceDN/>
        <w:bidi w:val="0"/>
        <w:adjustRightInd/>
        <w:snapToGrid/>
        <w:spacing w:line="560" w:lineRule="exact"/>
        <w:ind w:right="632"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撤展时间：2024年8月25日12:00  开始撤展</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点：内蒙古国际会展中心（呼和浩特市大学东街东口）</w:t>
      </w:r>
    </w:p>
    <w:p>
      <w:pPr>
        <w:keepNext w:val="0"/>
        <w:keepLines w:val="0"/>
        <w:pageBreakBefore w:val="0"/>
        <w:kinsoku/>
        <w:wordWrap/>
        <w:overflowPunct/>
        <w:topLinePunct w:val="0"/>
        <w:autoSpaceDE/>
        <w:autoSpaceDN/>
        <w:bidi w:val="0"/>
        <w:adjustRightInd/>
        <w:snapToGrid/>
        <w:spacing w:line="560" w:lineRule="exact"/>
        <w:ind w:right="63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二、主题</w:t>
      </w:r>
    </w:p>
    <w:p>
      <w:pPr>
        <w:keepNext w:val="0"/>
        <w:keepLines w:val="0"/>
        <w:pageBreakBefore w:val="0"/>
        <w:kinsoku/>
        <w:wordWrap/>
        <w:overflowPunct/>
        <w:topLinePunct w:val="0"/>
        <w:autoSpaceDE/>
        <w:autoSpaceDN/>
        <w:bidi w:val="0"/>
        <w:adjustRightInd/>
        <w:snapToGrid/>
        <w:spacing w:line="560" w:lineRule="exact"/>
        <w:ind w:right="632"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推动清洁能源创新发展  助力新型电力系统构建</w:t>
      </w:r>
    </w:p>
    <w:p>
      <w:pPr>
        <w:keepNext w:val="0"/>
        <w:keepLines w:val="0"/>
        <w:pageBreakBefore w:val="0"/>
        <w:kinsoku/>
        <w:wordWrap/>
        <w:overflowPunct/>
        <w:topLinePunct w:val="0"/>
        <w:autoSpaceDE/>
        <w:autoSpaceDN/>
        <w:bidi w:val="0"/>
        <w:adjustRightInd/>
        <w:snapToGrid/>
        <w:spacing w:line="560" w:lineRule="exact"/>
        <w:ind w:right="632"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三、展示范围</w:t>
      </w:r>
    </w:p>
    <w:p>
      <w:pPr>
        <w:keepNext w:val="0"/>
        <w:keepLines w:val="0"/>
        <w:pageBreakBefore w:val="0"/>
        <w:kinsoku/>
        <w:wordWrap/>
        <w:overflowPunct/>
        <w:topLinePunct w:val="0"/>
        <w:autoSpaceDE/>
        <w:autoSpaceDN/>
        <w:bidi w:val="0"/>
        <w:adjustRightInd/>
        <w:snapToGrid/>
        <w:spacing w:line="560" w:lineRule="exact"/>
        <w:ind w:right="632"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1.能源企业建设成果</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展示能源企业的建设成果、发展成就、企业形象、技术创新、应用场景等。</w:t>
      </w:r>
    </w:p>
    <w:p>
      <w:pPr>
        <w:keepNext w:val="0"/>
        <w:keepLines w:val="0"/>
        <w:pageBreakBefore w:val="0"/>
        <w:kinsoku/>
        <w:wordWrap/>
        <w:overflowPunct/>
        <w:topLinePunct w:val="0"/>
        <w:autoSpaceDE/>
        <w:autoSpaceDN/>
        <w:bidi w:val="0"/>
        <w:adjustRightInd/>
        <w:snapToGrid/>
        <w:spacing w:line="560" w:lineRule="exact"/>
        <w:ind w:right="632"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2.风力发电</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风力发电机组： 并网型风力发电机组、离网型风力发电机组、风光互补发电系统、分布式风力发电系统等。</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电机组配套设备及部件：叶片及其相关材料；复合材料；齿轮箱、轴承、润滑油（剂）；发电机、变压器、箱式变压器；控制系统、远程监控系统、变流器；液压系统；安全系统、雷电防护系统；电缆、电缆护套；安装、运输设备，紧固件；测试设备；风力机配套的各类液压泵。</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3.光伏发电</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光伏高效组件、逆变器、储能设备、监控设备、支架、跟踪器、打桩设备、组件清洗设备等。</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4.光热发电</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塔式、槽式、碟式、菲涅尔式光热发电技术与设备。</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5.运维、服务与咨询</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风资源评估、风电场及光伏电站开发设计、建设及管理；电力投资及电网运营咨询服务；并网、传输、安装与维修咨询服务；银行、社团、基金、投融资公司、媒体、认证及培训机构等。</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6.氢能源及燃料电池</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制氢、储氢、运氢、加氢技术与设备；燃料电池及关键部件、氢燃料汽车、氢能综合应用场景以及数字氢能技术；</w:t>
      </w:r>
      <w:r>
        <w:rPr>
          <w:rFonts w:hint="eastAsia" w:ascii="仿宋_GB2312" w:hAnsi="仿宋_GB2312" w:eastAsia="仿宋_GB2312" w:cs="仿宋_GB2312"/>
          <w:color w:val="auto"/>
          <w:sz w:val="32"/>
          <w:szCs w:val="32"/>
          <w:lang w:val="en-US" w:eastAsia="zh-CN"/>
        </w:rPr>
        <w:t>绿色甲醇生产制造、储运技术和装备等。</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7.储能</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发电侧、电网侧、用户侧以及虚拟电厂等储能技术与装备。</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电化学储能、机械储能、电气储能、抽水蓄能、超导储能、氢储能、热储能等技术与装备。</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8.输配电</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新能源并网技术与设备，特高压技术与设备，电力信息化技术与设备，智能输电、变电、配电等电力技术装备。</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9.数字能源</w:t>
      </w:r>
    </w:p>
    <w:p>
      <w:pPr>
        <w:keepNext w:val="0"/>
        <w:keepLines w:val="0"/>
        <w:pageBreakBefore w:val="0"/>
        <w:kinsoku/>
        <w:wordWrap/>
        <w:overflowPunct/>
        <w:topLinePunct w:val="0"/>
        <w:autoSpaceDE/>
        <w:autoSpaceDN/>
        <w:bidi w:val="0"/>
        <w:adjustRightInd/>
        <w:snapToGrid/>
        <w:spacing w:line="560" w:lineRule="exact"/>
        <w:ind w:right="0" w:firstLine="63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综合智慧能源、能源管理云、站点能源、数据中心、能源物联网IoT技术、人工智能、绿电交易等。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t>10.煤炭清洁高效利用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燃煤清洁高效发电技术、燃煤锅炉清洁改造技术及设备、超低排放燃煤机组、煤炭清洁高效利用技术、洗选、加工、利用、工艺及设备、清洁煤生产技术及设备、低阶煤提质技术及设备、煤质检测技术及仪器设备、煤改气领域技术与设备等。</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四、同期会议</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内蒙古清洁能源国际峰会</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时间：2024年8月23日-24日</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五、同期活动</w:t>
      </w:r>
    </w:p>
    <w:p>
      <w:pPr>
        <w:keepNext w:val="0"/>
        <w:keepLines w:val="0"/>
        <w:pageBreakBefore w:val="0"/>
        <w:kinsoku/>
        <w:wordWrap/>
        <w:overflowPunct/>
        <w:topLinePunct w:val="0"/>
        <w:autoSpaceDE/>
        <w:autoSpaceDN/>
        <w:bidi w:val="0"/>
        <w:adjustRightInd/>
        <w:snapToGrid/>
        <w:spacing w:line="560" w:lineRule="exact"/>
        <w:ind w:right="632"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内蒙古清洁能源人才招聘信息发布</w:t>
      </w:r>
    </w:p>
    <w:p>
      <w:pPr>
        <w:keepNext w:val="0"/>
        <w:keepLines w:val="0"/>
        <w:pageBreakBefore w:val="0"/>
        <w:kinsoku/>
        <w:wordWrap/>
        <w:overflowPunct/>
        <w:topLinePunct w:val="0"/>
        <w:autoSpaceDE/>
        <w:autoSpaceDN/>
        <w:bidi w:val="0"/>
        <w:adjustRightInd/>
        <w:snapToGrid/>
        <w:spacing w:line="560" w:lineRule="exact"/>
        <w:ind w:right="632"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时间：2024年8月23日-25日</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伴随着内蒙古清洁能源产业的高速发展，对人才需求日益增长，为满足行业高速发展的人才需求，实现专业人才与岗位的精准匹配，组委会在展会现场设置“内蒙古清洁能源人才招聘信息发布区”，通过产业集聚效应，为企业与专业人才搭建沟通桥梁，欢迎致力于清洁能源行业的企业踊跃参与，详情与组委会联系。</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六、参展费用</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1.展位费用</w:t>
      </w:r>
    </w:p>
    <w:tbl>
      <w:tblPr>
        <w:tblStyle w:val="4"/>
        <w:tblpPr w:leftFromText="180" w:rightFromText="180" w:vertAnchor="text" w:horzAnchor="margin" w:tblpX="132" w:tblpY="54"/>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9"/>
        <w:gridCol w:w="3016"/>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969" w:type="dxa"/>
            <w:vAlign w:val="top"/>
          </w:tcPr>
          <w:p>
            <w:pPr>
              <w:keepNext w:val="0"/>
              <w:keepLines w:val="0"/>
              <w:pageBreakBefore w:val="0"/>
              <w:kinsoku/>
              <w:wordWrap/>
              <w:overflowPunct/>
              <w:topLinePunct w:val="0"/>
              <w:autoSpaceDE/>
              <w:autoSpaceDN/>
              <w:bidi w:val="0"/>
              <w:adjustRightInd/>
              <w:snapToGrid/>
              <w:spacing w:line="560" w:lineRule="exact"/>
              <w:ind w:right="632"/>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展位</w:t>
            </w:r>
          </w:p>
        </w:tc>
        <w:tc>
          <w:tcPr>
            <w:tcW w:w="3016" w:type="dxa"/>
            <w:vAlign w:val="top"/>
          </w:tcPr>
          <w:p>
            <w:pPr>
              <w:keepNext w:val="0"/>
              <w:keepLines w:val="0"/>
              <w:pageBreakBefore w:val="0"/>
              <w:kinsoku/>
              <w:wordWrap/>
              <w:overflowPunct/>
              <w:topLinePunct w:val="0"/>
              <w:autoSpaceDE/>
              <w:autoSpaceDN/>
              <w:bidi w:val="0"/>
              <w:adjustRightInd/>
              <w:snapToGrid/>
              <w:spacing w:line="560" w:lineRule="exact"/>
              <w:ind w:right="632"/>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规格</w:t>
            </w:r>
          </w:p>
        </w:tc>
        <w:tc>
          <w:tcPr>
            <w:tcW w:w="2921" w:type="dxa"/>
            <w:vAlign w:val="top"/>
          </w:tcPr>
          <w:p>
            <w:pPr>
              <w:keepNext w:val="0"/>
              <w:keepLines w:val="0"/>
              <w:pageBreakBefore w:val="0"/>
              <w:kinsoku/>
              <w:wordWrap/>
              <w:overflowPunct/>
              <w:topLinePunct w:val="0"/>
              <w:autoSpaceDE/>
              <w:autoSpaceDN/>
              <w:bidi w:val="0"/>
              <w:adjustRightInd/>
              <w:snapToGrid/>
              <w:spacing w:line="560" w:lineRule="exact"/>
              <w:ind w:right="632"/>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vAlign w:val="top"/>
          </w:tcPr>
          <w:p>
            <w:pPr>
              <w:keepNext w:val="0"/>
              <w:keepLines w:val="0"/>
              <w:pageBreakBefore w:val="0"/>
              <w:kinsoku/>
              <w:wordWrap/>
              <w:overflowPunct/>
              <w:topLinePunct w:val="0"/>
              <w:autoSpaceDE/>
              <w:autoSpaceDN/>
              <w:bidi w:val="0"/>
              <w:adjustRightInd/>
              <w:snapToGrid/>
              <w:spacing w:line="560" w:lineRule="exact"/>
              <w:ind w:right="632"/>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标准展位</w:t>
            </w:r>
          </w:p>
        </w:tc>
        <w:tc>
          <w:tcPr>
            <w:tcW w:w="3016" w:type="dxa"/>
            <w:vAlign w:val="top"/>
          </w:tcPr>
          <w:p>
            <w:pPr>
              <w:keepNext w:val="0"/>
              <w:keepLines w:val="0"/>
              <w:pageBreakBefore w:val="0"/>
              <w:kinsoku/>
              <w:wordWrap/>
              <w:overflowPunct/>
              <w:topLinePunct w:val="0"/>
              <w:autoSpaceDE/>
              <w:autoSpaceDN/>
              <w:bidi w:val="0"/>
              <w:adjustRightInd/>
              <w:snapToGrid/>
              <w:spacing w:line="560" w:lineRule="exact"/>
              <w:ind w:right="632"/>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3m×3m</w:t>
            </w:r>
          </w:p>
        </w:tc>
        <w:tc>
          <w:tcPr>
            <w:tcW w:w="2921" w:type="dxa"/>
            <w:vAlign w:val="top"/>
          </w:tcPr>
          <w:p>
            <w:pPr>
              <w:keepNext w:val="0"/>
              <w:keepLines w:val="0"/>
              <w:pageBreakBefore w:val="0"/>
              <w:kinsoku/>
              <w:wordWrap/>
              <w:overflowPunct/>
              <w:topLinePunct w:val="0"/>
              <w:autoSpaceDE/>
              <w:autoSpaceDN/>
              <w:bidi w:val="0"/>
              <w:adjustRightInd/>
              <w:snapToGrid/>
              <w:spacing w:line="560" w:lineRule="exact"/>
              <w:ind w:right="632"/>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vAlign w:val="top"/>
          </w:tcPr>
          <w:p>
            <w:pPr>
              <w:keepNext w:val="0"/>
              <w:keepLines w:val="0"/>
              <w:pageBreakBefore w:val="0"/>
              <w:kinsoku/>
              <w:wordWrap/>
              <w:overflowPunct/>
              <w:topLinePunct w:val="0"/>
              <w:autoSpaceDE/>
              <w:autoSpaceDN/>
              <w:bidi w:val="0"/>
              <w:adjustRightInd/>
              <w:snapToGrid/>
              <w:spacing w:line="560" w:lineRule="exact"/>
              <w:ind w:right="632"/>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光地展位</w:t>
            </w:r>
          </w:p>
        </w:tc>
        <w:tc>
          <w:tcPr>
            <w:tcW w:w="3016" w:type="dxa"/>
            <w:vAlign w:val="top"/>
          </w:tcPr>
          <w:p>
            <w:pPr>
              <w:keepNext w:val="0"/>
              <w:keepLines w:val="0"/>
              <w:pageBreakBefore w:val="0"/>
              <w:kinsoku/>
              <w:wordWrap/>
              <w:overflowPunct/>
              <w:topLinePunct w:val="0"/>
              <w:autoSpaceDE/>
              <w:autoSpaceDN/>
              <w:bidi w:val="0"/>
              <w:adjustRightInd/>
              <w:snapToGrid/>
              <w:spacing w:line="560" w:lineRule="exact"/>
              <w:ind w:right="632"/>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36/㎡起租</w:t>
            </w:r>
          </w:p>
        </w:tc>
        <w:tc>
          <w:tcPr>
            <w:tcW w:w="2921" w:type="dxa"/>
            <w:vAlign w:val="top"/>
          </w:tcPr>
          <w:p>
            <w:pPr>
              <w:keepNext w:val="0"/>
              <w:keepLines w:val="0"/>
              <w:pageBreakBefore w:val="0"/>
              <w:kinsoku/>
              <w:wordWrap/>
              <w:overflowPunct/>
              <w:topLinePunct w:val="0"/>
              <w:autoSpaceDE/>
              <w:autoSpaceDN/>
              <w:bidi w:val="0"/>
              <w:adjustRightInd/>
              <w:snapToGrid/>
              <w:spacing w:line="560" w:lineRule="exact"/>
              <w:ind w:right="632"/>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6" w:type="dxa"/>
            <w:gridSpan w:val="3"/>
            <w:vAlign w:val="top"/>
          </w:tcPr>
          <w:p>
            <w:pPr>
              <w:keepNext w:val="0"/>
              <w:keepLines w:val="0"/>
              <w:pageBreakBefore w:val="0"/>
              <w:kinsoku/>
              <w:wordWrap/>
              <w:overflowPunct/>
              <w:topLinePunct w:val="0"/>
              <w:autoSpaceDE/>
              <w:autoSpaceDN/>
              <w:bidi w:val="0"/>
              <w:adjustRightInd/>
              <w:snapToGrid/>
              <w:spacing w:line="560" w:lineRule="exact"/>
              <w:ind w:right="63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参展优惠措施：</w:t>
            </w:r>
          </w:p>
          <w:p>
            <w:pPr>
              <w:keepNext w:val="0"/>
              <w:keepLines w:val="0"/>
              <w:pageBreakBefore w:val="0"/>
              <w:kinsoku/>
              <w:wordWrap/>
              <w:overflowPunct/>
              <w:topLinePunct w:val="0"/>
              <w:autoSpaceDE/>
              <w:autoSpaceDN/>
              <w:bidi w:val="0"/>
              <w:adjustRightInd/>
              <w:snapToGrid/>
              <w:spacing w:line="560" w:lineRule="exact"/>
              <w:ind w:right="63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副会长单位8折、理事单位8.5折、会员单位9折</w:t>
            </w:r>
          </w:p>
          <w:p>
            <w:pPr>
              <w:keepNext w:val="0"/>
              <w:keepLines w:val="0"/>
              <w:pageBreakBefore w:val="0"/>
              <w:kinsoku/>
              <w:wordWrap/>
              <w:overflowPunct/>
              <w:topLinePunct w:val="0"/>
              <w:autoSpaceDE/>
              <w:autoSpaceDN/>
              <w:bidi w:val="0"/>
              <w:adjustRightInd/>
              <w:snapToGrid/>
              <w:spacing w:line="560" w:lineRule="exact"/>
              <w:ind w:right="63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参展单位展位＜36㎡免费提供1人参加“峰会”名额</w:t>
            </w:r>
          </w:p>
          <w:p>
            <w:pPr>
              <w:keepNext w:val="0"/>
              <w:keepLines w:val="0"/>
              <w:pageBreakBefore w:val="0"/>
              <w:kinsoku/>
              <w:wordWrap/>
              <w:overflowPunct/>
              <w:topLinePunct w:val="0"/>
              <w:autoSpaceDE/>
              <w:autoSpaceDN/>
              <w:bidi w:val="0"/>
              <w:adjustRightInd/>
              <w:snapToGrid/>
              <w:spacing w:line="560" w:lineRule="exact"/>
              <w:ind w:right="63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参展单位展位≥36㎡免费提供2人参加“峰会”名额</w:t>
            </w:r>
          </w:p>
        </w:tc>
      </w:tr>
    </w:tbl>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标展配置：三面围板、楣板制作、洽谈桌一张、椅子两把、射灯两只、220V电源插座一个、地毯。</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光地展位不提供任何配置，参展商自行负责展位搭建布置的各项费用，特装限高4.5米。</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2.会刊广告</w:t>
      </w:r>
    </w:p>
    <w:tbl>
      <w:tblPr>
        <w:tblStyle w:val="4"/>
        <w:tblW w:w="8906"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22"/>
        <w:gridCol w:w="1500"/>
        <w:gridCol w:w="1541"/>
        <w:gridCol w:w="170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5"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w:t>
            </w:r>
          </w:p>
        </w:tc>
        <w:tc>
          <w:tcPr>
            <w:tcW w:w="1422"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封二</w:t>
            </w:r>
          </w:p>
        </w:tc>
        <w:tc>
          <w:tcPr>
            <w:tcW w:w="1500"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封三</w:t>
            </w:r>
          </w:p>
        </w:tc>
        <w:tc>
          <w:tcPr>
            <w:tcW w:w="1541"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封底</w:t>
            </w:r>
          </w:p>
        </w:tc>
        <w:tc>
          <w:tcPr>
            <w:tcW w:w="1702"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彩色内页</w:t>
            </w:r>
          </w:p>
        </w:tc>
        <w:tc>
          <w:tcPr>
            <w:tcW w:w="1326"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20000元</w:t>
            </w:r>
          </w:p>
        </w:tc>
        <w:tc>
          <w:tcPr>
            <w:tcW w:w="1422"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8000元</w:t>
            </w:r>
          </w:p>
        </w:tc>
        <w:tc>
          <w:tcPr>
            <w:tcW w:w="1500"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6000元</w:t>
            </w:r>
          </w:p>
        </w:tc>
        <w:tc>
          <w:tcPr>
            <w:tcW w:w="1541"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15000元</w:t>
            </w:r>
          </w:p>
        </w:tc>
        <w:tc>
          <w:tcPr>
            <w:tcW w:w="1702"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5000元</w:t>
            </w:r>
          </w:p>
        </w:tc>
        <w:tc>
          <w:tcPr>
            <w:tcW w:w="1326" w:type="dxa"/>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8000元</w:t>
            </w:r>
          </w:p>
        </w:tc>
      </w:tr>
    </w:tbl>
    <w:p>
      <w:pPr>
        <w:keepNext w:val="0"/>
        <w:keepLines w:val="0"/>
        <w:pageBreakBefore w:val="0"/>
        <w:kinsoku/>
        <w:wordWrap/>
        <w:overflowPunct/>
        <w:topLinePunct w:val="0"/>
        <w:autoSpaceDE/>
        <w:autoSpaceDN/>
        <w:bidi w:val="0"/>
        <w:adjustRightInd/>
        <w:snapToGrid/>
        <w:spacing w:line="560" w:lineRule="exact"/>
        <w:ind w:right="632"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3.其他广告</w:t>
      </w:r>
    </w:p>
    <w:tbl>
      <w:tblPr>
        <w:tblStyle w:val="4"/>
        <w:tblW w:w="8887"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1"/>
        <w:gridCol w:w="3015"/>
        <w:gridCol w:w="3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参观指南封底</w:t>
            </w:r>
          </w:p>
        </w:tc>
        <w:tc>
          <w:tcPr>
            <w:tcW w:w="30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手提袋</w:t>
            </w:r>
          </w:p>
        </w:tc>
        <w:tc>
          <w:tcPr>
            <w:tcW w:w="303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道旗（20面起订）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15000元</w:t>
            </w:r>
          </w:p>
        </w:tc>
        <w:tc>
          <w:tcPr>
            <w:tcW w:w="30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10000元/千个</w:t>
            </w:r>
          </w:p>
        </w:tc>
        <w:tc>
          <w:tcPr>
            <w:tcW w:w="303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500元/杆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8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证件广告（背面）</w:t>
            </w:r>
          </w:p>
        </w:tc>
        <w:tc>
          <w:tcPr>
            <w:tcW w:w="6046" w:type="dxa"/>
            <w:gridSpan w:val="2"/>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展馆正门墙体广告（3 m×6.7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20000元</w:t>
            </w:r>
          </w:p>
        </w:tc>
        <w:tc>
          <w:tcPr>
            <w:tcW w:w="6046" w:type="dxa"/>
            <w:gridSpan w:val="2"/>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10000元/块</w:t>
            </w:r>
          </w:p>
        </w:tc>
      </w:tr>
    </w:tbl>
    <w:p>
      <w:pPr>
        <w:keepNext w:val="0"/>
        <w:keepLines w:val="0"/>
        <w:pageBreakBefore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4.内蒙古清洁能源国际峰会</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主旨发言：20000元/场/20分钟</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注册费：1800元/人（含资料费、餐费、会刊企业简介刊登、参会证、资料袋），住宿费用自理。</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注：详细资料备索</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5.诚邀赞助企业</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博览会和峰会设置了不同类别的赞助方案供企业选择，欲了解详细赞助信息，详情与组委会联系。</w:t>
      </w:r>
    </w:p>
    <w:p>
      <w:pPr>
        <w:keepNext w:val="0"/>
        <w:keepLines w:val="0"/>
        <w:pageBreakBefore w:val="0"/>
        <w:kinsoku/>
        <w:wordWrap/>
        <w:overflowPunct/>
        <w:topLinePunct w:val="0"/>
        <w:autoSpaceDE/>
        <w:autoSpaceDN/>
        <w:bidi w:val="0"/>
        <w:adjustRightInd/>
        <w:snapToGrid/>
        <w:spacing w:line="240" w:lineRule="auto"/>
        <w:ind w:left="0" w:leftChars="0" w:right="0" w:firstLine="192" w:firstLineChars="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6.会刊文字简介</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免费为参展、参会企业在《展会会刊》刊登企业名称、LOGO、通信地址、电话、传真、电子邮件、网址及企业简介500字以内，企业简介请发至组委会邮箱：3268868760@qq.com。</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七、参展程序</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1.参展企业详细填写《参展申请表》并加盖公章，发至组委会办公室；</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2.请于报名后5日内将参展费用汇入组委会指定帐号，展位安排以先报名、先交款、先安排为原则。组委会有权对少量展位予以调整，以维护大会整体形象，如给您造成不便，敬请谅解；</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3.组委会在会前向参展、参会企业发送《参展手册》《参会手册》，告知有关参展、参会事项及相关服务信息；</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4.参展产品涉及知识产权的，参展企业须有自主知识产权或已获得相关知识产权所有人的许可，参展产品涉及侵权的，组委会有权责令其终止展示; </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5.会员参展单位请填写附件2《参展申请表》，并于2024年3月31日前发送至组委会办公室。</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八、展位使用 </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1.展位仅供参展企业自行使用，严禁倒卖、转让给第三方。参展企业有倒卖或转让展位行为的，一经发现，组委会有权封存其展位，取消其参展资格； </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2.参展企业及其合作伙伴在展会现场进行的所有活动均须符合法律法规，涉及任何法律法规所界定的处罚和赔偿责任的，均由参展企业自行承担； </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3.参展企业的展位布置及在展位内的行为不得以任何方式妨碍其他参展企业； </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4.参展企业应根据展会规定的时间和要求进行筹、撤展，不得提前或延迟。筹、撤展期间，参展企业须派专人负责管理展位。</w:t>
      </w: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 w:hAnsi="仿宋" w:eastAsia="仿宋" w:cs="仿宋"/>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eastAsia" w:ascii="仿宋_GB2312" w:hAnsi="仿宋_GB2312" w:eastAsia="仿宋_GB2312" w:cs="仿宋_GB2312"/>
          <w:sz w:val="36"/>
          <w:szCs w:val="36"/>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zcxY2ViODQwMTdmMjk5MDAxMmY4ODliYmI1N2IifQ=="/>
  </w:docVars>
  <w:rsids>
    <w:rsidRoot w:val="531D4C50"/>
    <w:rsid w:val="531D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正文 CS 字体)"/>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2024-03-29T06:50:00Z</dcterms:created>
  <dc:creator>A 曹小歌。</dc:creator>
  <cp:lastModifiedBy>A 曹小歌。</cp:lastModifiedBy>
  <dcterms:modified xsi:type="dcterms:W3CDTF">2024-03-29T06:51:23Z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B7EFB9FA3D254B12872E5364A293EB2D_11</vt:lpwstr>
  </property>
</Properties>
</file>